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ajorEastAsia" w:hAnsiTheme="majorEastAsia" w:eastAsiaTheme="majorEastAsia"/>
          <w:sz w:val="24"/>
        </w:rPr>
      </w:pPr>
    </w:p>
    <w:p>
      <w:pPr>
        <w:pStyle w:val="0"/>
        <w:rPr>
          <w:rFonts w:hint="default" w:ascii="HGP創英角ﾎﾟｯﾌﾟ体" w:hAnsi="HGP創英角ﾎﾟｯﾌﾟ体" w:eastAsia="HGP創英角ﾎﾟｯﾌﾟ体"/>
          <w:sz w:val="72"/>
        </w:rPr>
      </w:pPr>
      <w:r>
        <w:rPr>
          <w:rFonts w:hint="eastAsia" w:ascii="HGP創英角ﾎﾟｯﾌﾟ体" w:hAnsi="HGP創英角ﾎﾟｯﾌﾟ体" w:eastAsia="HGP創英角ﾎﾟｯﾌﾟ体"/>
          <w:sz w:val="96"/>
        </w:rPr>
        <w:t>「見守ってねっと」</w:t>
      </w:r>
      <w:r>
        <w:rPr>
          <w:rFonts w:hint="eastAsia" w:ascii="HGP創英角ﾎﾟｯﾌﾟ体" w:hAnsi="HGP創英角ﾎﾟｯﾌﾟ体" w:eastAsia="HGP創英角ﾎﾟｯﾌﾟ体"/>
          <w:sz w:val="52"/>
        </w:rPr>
        <w:t>への</w:t>
      </w:r>
    </w:p>
    <w:p>
      <w:pPr>
        <w:pStyle w:val="0"/>
        <w:jc w:val="center"/>
        <w:rPr>
          <w:rFonts w:hint="default" w:ascii="HGP創英角ﾎﾟｯﾌﾟ体" w:hAnsi="HGP創英角ﾎﾟｯﾌﾟ体" w:eastAsia="HGP創英角ﾎﾟｯﾌﾟ体"/>
          <w:sz w:val="52"/>
        </w:rPr>
      </w:pPr>
      <w:r>
        <w:rPr>
          <w:rFonts w:hint="eastAsia" w:ascii="HGP創英角ﾎﾟｯﾌﾟ体" w:hAnsi="HGP創英角ﾎﾟｯﾌﾟ体" w:eastAsia="HGP創英角ﾎﾟｯﾌﾟ体"/>
          <w:sz w:val="72"/>
        </w:rPr>
        <w:t>　　　　　　　</w:t>
      </w:r>
      <w:r>
        <w:rPr>
          <w:rFonts w:hint="eastAsia" w:ascii="HGP創英角ﾎﾟｯﾌﾟ体" w:hAnsi="HGP創英角ﾎﾟｯﾌﾟ体" w:eastAsia="HGP創英角ﾎﾟｯﾌﾟ体"/>
          <w:sz w:val="52"/>
        </w:rPr>
        <w:t>登録をお願いしています</w:t>
      </w:r>
    </w:p>
    <w:p>
      <w:pPr>
        <w:pStyle w:val="0"/>
        <w:spacing w:before="240" w:beforeLines="0" w:beforeAutospacing="0" w:line="240" w:lineRule="exact"/>
        <w:ind w:firstLine="321" w:firstLineChars="100"/>
        <w:rPr>
          <w:rFonts w:hint="default" w:asciiTheme="majorEastAsia" w:hAnsiTheme="majorEastAsia" w:eastAsiaTheme="majorEastAsia"/>
          <w:b w:val="1"/>
          <w:sz w:val="32"/>
        </w:rPr>
      </w:pPr>
      <w:r>
        <w:rPr>
          <w:rFonts w:hint="eastAsia" w:asciiTheme="majorEastAsia" w:hAnsiTheme="majorEastAsia" w:eastAsiaTheme="majorEastAsia"/>
          <w:b w:val="1"/>
          <w:sz w:val="32"/>
        </w:rPr>
        <w:t>～地域での日常の見守りと行方不明になったときの気付き</w:t>
      </w:r>
    </w:p>
    <w:p>
      <w:pPr>
        <w:pStyle w:val="0"/>
        <w:spacing w:before="240" w:beforeLines="0" w:beforeAutospacing="0" w:line="240" w:lineRule="exact"/>
        <w:ind w:firstLine="1285" w:firstLineChars="400"/>
        <w:rPr>
          <w:rFonts w:hint="default" w:asciiTheme="majorEastAsia" w:hAnsiTheme="majorEastAsia" w:eastAsiaTheme="majorEastAsia"/>
          <w:b w:val="1"/>
          <w:sz w:val="32"/>
        </w:rPr>
      </w:pPr>
      <w:r>
        <w:rPr>
          <w:rFonts w:hint="eastAsia" w:asciiTheme="majorEastAsia" w:hAnsiTheme="majorEastAsia" w:eastAsiaTheme="majorEastAsia"/>
          <w:b w:val="1"/>
          <w:sz w:val="32"/>
        </w:rPr>
        <w:t>見守りサポーターとして、あなたの力をお貸しください～</w:t>
      </w:r>
    </w:p>
    <w:p>
      <w:pPr>
        <w:pStyle w:val="0"/>
        <w:spacing w:before="240" w:beforeLines="0" w:beforeAutospacing="0" w:line="20" w:lineRule="exact"/>
        <w:ind w:firstLine="643" w:firstLineChars="400"/>
        <w:rPr>
          <w:rFonts w:hint="default" w:asciiTheme="majorEastAsia" w:hAnsiTheme="majorEastAsia" w:eastAsiaTheme="majorEastAsia"/>
          <w:b w:val="1"/>
          <w:sz w:val="16"/>
        </w:rPr>
      </w:pP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善通寺高齢者と障がい（児）者等が行方不明になったときのためのＳＯＳネットワークを引き継ぎ、平成</w:t>
      </w:r>
      <w:r>
        <w:rPr>
          <w:rFonts w:hint="eastAsia" w:asciiTheme="majorEastAsia" w:hAnsiTheme="majorEastAsia" w:eastAsiaTheme="majorEastAsia"/>
          <w:sz w:val="18"/>
        </w:rPr>
        <w:t>31</w:t>
      </w:r>
      <w:r>
        <w:rPr>
          <w:rFonts w:hint="eastAsia" w:asciiTheme="majorEastAsia" w:hAnsiTheme="majorEastAsia" w:eastAsiaTheme="majorEastAsia"/>
          <w:sz w:val="18"/>
        </w:rPr>
        <w:t>年度からの</w:t>
      </w: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善通寺市高齢者等見守り・ＳＯＳネットワーク</w:t>
      </w:r>
      <w:r>
        <w:rPr>
          <w:rFonts w:hint="eastAsia" w:ascii="HGP創英角ﾎﾟｯﾌﾟ体" w:hAnsi="HGP創英角ﾎﾟｯﾌﾟ体" w:eastAsia="HGP創英角ﾎﾟｯﾌﾟ体"/>
          <w:sz w:val="24"/>
        </w:rPr>
        <w:t>「見守ってねっと」</w:t>
      </w:r>
      <w:r>
        <w:rPr>
          <w:rFonts w:hint="eastAsia" w:asciiTheme="majorEastAsia" w:hAnsiTheme="majorEastAsia" w:eastAsiaTheme="majorEastAsia"/>
          <w:sz w:val="24"/>
        </w:rPr>
        <w:t>事業</w:t>
      </w:r>
    </w:p>
    <w:p>
      <w:pPr>
        <w:pStyle w:val="0"/>
        <w:jc w:val="center"/>
        <w:rPr>
          <w:rFonts w:hint="default" w:asciiTheme="majorEastAsia" w:hAnsiTheme="majorEastAsia" w:eastAsiaTheme="majorEastAsia"/>
          <w:sz w:val="26"/>
        </w:rPr>
      </w:pPr>
    </w:p>
    <w:p>
      <w:pPr>
        <w:pStyle w:val="39"/>
        <w:numPr>
          <w:ilvl w:val="0"/>
          <w:numId w:val="1"/>
        </w:numPr>
        <w:spacing w:line="360" w:lineRule="auto"/>
        <w:ind w:leftChars="0"/>
        <w:rPr>
          <w:rFonts w:hint="default" w:asciiTheme="majorEastAsia" w:hAnsiTheme="majorEastAsia" w:eastAsiaTheme="majorEastAsia"/>
          <w:sz w:val="24"/>
        </w:rPr>
      </w:pPr>
      <w:r>
        <w:rPr>
          <w:rFonts w:hint="eastAsia" w:asciiTheme="majorEastAsia" w:hAnsiTheme="majorEastAsia" w:eastAsiaTheme="majorEastAsia"/>
          <w:sz w:val="24"/>
        </w:rPr>
        <w:t>見守りサポーターにお願いしたいことは、２つあります。</w:t>
      </w:r>
    </w:p>
    <w:p>
      <w:pPr>
        <w:pStyle w:val="0"/>
        <w:spacing w:line="360" w:lineRule="auto"/>
        <w:ind w:left="660" w:leftChars="200" w:hanging="240" w:hangingChars="100"/>
        <w:rPr>
          <w:rFonts w:hint="default" w:asciiTheme="majorEastAsia" w:hAnsiTheme="majorEastAsia" w:eastAsiaTheme="majorEastAsia"/>
          <w:sz w:val="24"/>
        </w:rPr>
      </w:pPr>
      <w:r>
        <w:rPr>
          <w:rFonts w:hint="eastAsia" w:asciiTheme="majorEastAsia" w:hAnsiTheme="majorEastAsia" w:eastAsiaTheme="majorEastAsia"/>
          <w:sz w:val="24"/>
        </w:rPr>
        <w:t>・地域での１人暮らし高齢者等のゆるやかな日常の見守りです。例えば、夜になっても灯りがつかない、郵便受けから郵便物があふれている、同じ洗濯物が干されたままなど、外から見える範囲でいつもと違う気付きをお知らせ下さい。</w:t>
      </w:r>
    </w:p>
    <w:p>
      <w:pPr>
        <w:pStyle w:val="39"/>
        <w:spacing w:line="360" w:lineRule="auto"/>
        <w:ind w:leftChars="0"/>
        <w:rPr>
          <w:rFonts w:hint="default" w:asciiTheme="majorEastAsia" w:hAnsiTheme="majorEastAsia" w:eastAsiaTheme="majorEastAsia"/>
          <w:sz w:val="24"/>
        </w:rPr>
      </w:pPr>
      <w:r>
        <w:rPr>
          <w:rFonts w:hint="eastAsia" w:asciiTheme="majorEastAsia" w:hAnsiTheme="majorEastAsia" w:eastAsiaTheme="majorEastAsia"/>
          <w:sz w:val="24"/>
        </w:rPr>
        <w:t>（善通寺市地域包括支援センター　０８７７－６３－６３６４</w:t>
      </w:r>
      <w:bookmarkStart w:id="0" w:name="_GoBack"/>
      <w:bookmarkEnd w:id="0"/>
      <w:r>
        <w:rPr>
          <w:rFonts w:hint="eastAsia" w:asciiTheme="majorEastAsia" w:hAnsiTheme="majorEastAsia" w:eastAsiaTheme="majorEastAsia"/>
          <w:sz w:val="24"/>
        </w:rPr>
        <w:t>）</w:t>
      </w:r>
    </w:p>
    <w:p>
      <w:pPr>
        <w:pStyle w:val="0"/>
        <w:spacing w:line="360" w:lineRule="auto"/>
        <w:ind w:left="547" w:leftChars="146" w:hanging="240" w:hangingChars="100"/>
        <w:rPr>
          <w:rFonts w:hint="default" w:asciiTheme="majorEastAsia" w:hAnsiTheme="majorEastAsia" w:eastAsiaTheme="majorEastAsia"/>
          <w:sz w:val="24"/>
        </w:rPr>
      </w:pPr>
      <w:r>
        <w:rPr>
          <w:rFonts w:hint="eastAsia" w:asciiTheme="majorEastAsia" w:hAnsiTheme="majorEastAsia" w:eastAsiaTheme="majorEastAsia"/>
          <w:sz w:val="24"/>
        </w:rPr>
        <w:t>・行方不明認知症高齢者等の情報を、メール配信しますので、「情報に一致する方を見かけた」、「そう言えば･･･」などの気付きを、丸亀警察署（０８７７－２２－０１１０）へ、お知らせいただくものです。</w:t>
      </w:r>
    </w:p>
    <w:p>
      <w:pPr>
        <w:pStyle w:val="39"/>
        <w:numPr>
          <w:ilvl w:val="0"/>
          <w:numId w:val="1"/>
        </w:numPr>
        <w:spacing w:line="360" w:lineRule="auto"/>
        <w:ind w:leftChars="0"/>
        <w:rPr>
          <w:rFonts w:hint="default" w:asciiTheme="majorEastAsia" w:hAnsiTheme="majorEastAsia" w:eastAsiaTheme="majorEastAsia"/>
          <w:sz w:val="24"/>
        </w:rPr>
      </w:pPr>
      <w:r>
        <w:rPr>
          <w:rFonts w:hint="eastAsia" w:asciiTheme="majorEastAsia" w:hAnsiTheme="majorEastAsia" w:eastAsiaTheme="majorEastAsia"/>
          <w:sz w:val="24"/>
        </w:rPr>
        <w:t>どちらも積極的な見守りや捜索などの責任を課すものではありません。日常生活の中で、できる範囲での見守りをお願いします。</w:t>
      </w:r>
    </w:p>
    <w:p>
      <w:pPr>
        <w:pStyle w:val="39"/>
        <w:numPr>
          <w:ilvl w:val="0"/>
          <w:numId w:val="1"/>
        </w:numPr>
        <w:spacing w:line="360" w:lineRule="auto"/>
        <w:ind w:leftChars="0"/>
        <w:rPr>
          <w:rFonts w:hint="default" w:asciiTheme="majorEastAsia" w:hAnsiTheme="majorEastAsia" w:eastAsiaTheme="majorEastAsia"/>
          <w:sz w:val="24"/>
        </w:rPr>
      </w:pPr>
      <w:r>
        <w:rPr>
          <w:rFonts w:hint="eastAsia" w:asciiTheme="majorEastAsia" w:hAnsiTheme="majorEastAsia" w:eastAsiaTheme="majorEastAsia"/>
          <w:sz w:val="24"/>
        </w:rPr>
        <w:t>登録は、善通寺市が管理するシステムを利用し、登録した個人情報は、適正に管理し、目的以外に使用しません。</w:t>
      </w:r>
    </w:p>
    <w:p>
      <w:pPr>
        <w:pStyle w:val="39"/>
        <w:numPr>
          <w:ilvl w:val="0"/>
          <w:numId w:val="1"/>
        </w:numPr>
        <w:spacing w:line="360" w:lineRule="auto"/>
        <w:ind w:leftChars="0"/>
        <w:rPr>
          <w:rFonts w:hint="default" w:asciiTheme="majorEastAsia" w:hAnsiTheme="majorEastAsia" w:eastAsiaTheme="majorEastAsia"/>
          <w:sz w:val="24"/>
        </w:rPr>
      </w:pPr>
      <w:r>
        <w:rPr>
          <w:rFonts w:hint="eastAsia" w:asciiTheme="majorEastAsia" w:hAnsiTheme="majorEastAsia" w:eastAsiaTheme="majorEastAsia"/>
          <w:sz w:val="24"/>
        </w:rPr>
        <w:t>登録料は不要ですが、通信に係る費用等はご負担をお願いします。</w:t>
      </w:r>
    </w:p>
    <w:p>
      <w:pPr>
        <w:pStyle w:val="39"/>
        <w:numPr>
          <w:ilvl w:val="0"/>
          <w:numId w:val="1"/>
        </w:numPr>
        <w:spacing w:line="360" w:lineRule="auto"/>
        <w:ind w:leftChars="0"/>
        <w:rPr>
          <w:rFonts w:hint="default" w:asciiTheme="majorEastAsia" w:hAnsiTheme="majorEastAsia" w:eastAsiaTheme="majorEastAsia"/>
          <w:sz w:val="24"/>
        </w:rPr>
      </w:pPr>
      <w:r>
        <w:rPr>
          <w:rFonts w:hint="eastAsia" w:asciiTheme="majorEastAsia" w:hAnsiTheme="majorEastAsia" w:eastAsiaTheme="majorEastAsia"/>
          <w:sz w:val="24"/>
        </w:rPr>
        <w:t>配信する時間帯は７時～２１時で、配信する情報は、行方不明者の情報と模擬訓練・</w:t>
      </w:r>
    </w:p>
    <w:p>
      <w:pPr>
        <w:pStyle w:val="39"/>
        <w:spacing w:line="360" w:lineRule="auto"/>
        <w:ind w:left="360" w:leftChars="0"/>
        <w:rPr>
          <w:rFonts w:hint="default" w:asciiTheme="majorEastAsia" w:hAnsiTheme="majorEastAsia" w:eastAsiaTheme="majorEastAsia"/>
          <w:sz w:val="24"/>
        </w:rPr>
      </w:pPr>
      <w:r>
        <w:rPr>
          <w:rFonts w:hint="eastAsia" w:asciiTheme="majorEastAsia" w:hAnsiTheme="majorEastAsia" w:eastAsiaTheme="majorEastAsia"/>
          <w:sz w:val="24"/>
        </w:rPr>
        <w:t>研修会の案内です。</w:t>
      </w:r>
    </w:p>
    <w:p>
      <w:pPr>
        <w:pStyle w:val="0"/>
        <w:spacing w:line="360" w:lineRule="auto"/>
        <w:rPr>
          <w:rFonts w:hint="default" w:asciiTheme="majorEastAsia" w:hAnsiTheme="majorEastAsia" w:eastAsiaTheme="majorEastAsia"/>
          <w:sz w:val="6"/>
        </w:rPr>
      </w:pPr>
      <w:r>
        <w:rPr>
          <w:rFonts w:hint="eastAsia" w:ascii="HGP創英角ﾎﾟｯﾌﾟ体" w:hAnsi="HGP創英角ﾎﾟｯﾌﾟ体" w:eastAsia="HGP創英角ﾎﾟｯﾌﾟ体"/>
          <w:sz w:val="24"/>
        </w:rPr>
        <w:t>見守りサポーターの登録手順は、別添のとおりです。ご協力をお願いします。</w:t>
      </w:r>
    </w:p>
    <w:p>
      <w:pPr>
        <w:pStyle w:val="0"/>
        <w:spacing w:line="276" w:lineRule="auto"/>
        <w:rPr>
          <w:rFonts w:hint="default" w:asciiTheme="majorEastAsia" w:hAnsiTheme="majorEastAsia" w:eastAsiaTheme="majorEastAsia"/>
          <w:sz w:val="24"/>
        </w:rPr>
      </w:pPr>
      <w:r>
        <w:rPr>
          <w:rFonts w:hint="default" w:asciiTheme="majorEastAsia" w:hAnsiTheme="majorEastAsia" w:eastAsiaTheme="majorEastAsia"/>
          <w:sz w:val="24"/>
        </w:rPr>
        <mc:AlternateContent>
          <mc:Choice Requires="wps">
            <w:drawing>
              <wp:anchor distT="45720" distB="45720" distL="114300" distR="114300" simplePos="0" relativeHeight="2" behindDoc="0" locked="0" layoutInCell="1" hidden="0" allowOverlap="1">
                <wp:simplePos x="0" y="0"/>
                <wp:positionH relativeFrom="margin">
                  <wp:align>right</wp:align>
                </wp:positionH>
                <wp:positionV relativeFrom="paragraph">
                  <wp:posOffset>383540</wp:posOffset>
                </wp:positionV>
                <wp:extent cx="4019550" cy="781050"/>
                <wp:effectExtent l="635" t="635" r="20320" b="7620"/>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019550" cy="781050"/>
                        </a:xfrm>
                        <a:prstGeom prst="rect">
                          <a:avLst/>
                        </a:prstGeom>
                        <a:solidFill>
                          <a:srgbClr val="FFFFFF"/>
                        </a:solidFill>
                        <a:ln w="9525">
                          <a:solidFill>
                            <a:srgbClr val="000000"/>
                          </a:solidFill>
                          <a:miter lim="800000"/>
                          <a:headEnd/>
                          <a:tailEnd/>
                        </a:ln>
                      </wps:spPr>
                      <wps:txbx>
                        <w:txbxContent>
                          <w:p>
                            <w:pPr>
                              <w:pStyle w:val="0"/>
                              <w:rPr>
                                <w:rFonts w:hint="default" w:asciiTheme="majorEastAsia" w:hAnsiTheme="majorEastAsia" w:eastAsiaTheme="majorEastAsia"/>
                                <w:sz w:val="24"/>
                              </w:rPr>
                            </w:pPr>
                            <w:r>
                              <w:rPr>
                                <w:rFonts w:hint="eastAsia" w:asciiTheme="majorEastAsia" w:hAnsiTheme="majorEastAsia" w:eastAsiaTheme="majorEastAsia"/>
                                <w:sz w:val="24"/>
                              </w:rPr>
                              <w:t>お問い合わせ</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default" w:asciiTheme="majorEastAsia" w:hAnsiTheme="majorEastAsia" w:eastAsiaTheme="majorEastAsia"/>
                                <w:sz w:val="24"/>
                              </w:rPr>
                              <w:t>善通寺市</w:t>
                            </w:r>
                            <w:r>
                              <w:rPr>
                                <w:rFonts w:hint="eastAsia" w:asciiTheme="majorEastAsia" w:hAnsiTheme="majorEastAsia" w:eastAsiaTheme="majorEastAsia"/>
                                <w:sz w:val="24"/>
                              </w:rPr>
                              <w:t>高齢者課　</w:t>
                            </w:r>
                            <w:r>
                              <w:rPr>
                                <w:rFonts w:hint="default" w:asciiTheme="majorEastAsia" w:hAnsiTheme="majorEastAsia" w:eastAsiaTheme="majorEastAsia"/>
                                <w:sz w:val="24"/>
                              </w:rPr>
                              <w:t>　　　　　　</w:t>
                            </w:r>
                            <w:r>
                              <w:rPr>
                                <w:rFonts w:hint="default" w:asciiTheme="majorEastAsia" w:hAnsiTheme="majorEastAsia" w:eastAsiaTheme="majorEastAsia"/>
                                <w:sz w:val="24"/>
                              </w:rPr>
                              <w:t>☎</w:t>
                            </w:r>
                            <w:r>
                              <w:rPr>
                                <w:rFonts w:hint="default" w:asciiTheme="majorEastAsia" w:hAnsiTheme="majorEastAsia" w:eastAsiaTheme="majorEastAsia"/>
                                <w:sz w:val="24"/>
                              </w:rPr>
                              <w:t>　６３－６３３１</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default" w:asciiTheme="majorEastAsia" w:hAnsiTheme="majorEastAsia" w:eastAsiaTheme="majorEastAsia"/>
                                <w:sz w:val="24"/>
                              </w:rPr>
                              <w:t>善通寺市地域包括支援センター　</w:t>
                            </w:r>
                            <w:r>
                              <w:rPr>
                                <w:rFonts w:hint="default" w:asciiTheme="majorEastAsia" w:hAnsiTheme="majorEastAsia" w:eastAsiaTheme="majorEastAsia"/>
                                <w:sz w:val="24"/>
                              </w:rPr>
                              <w:t>☎</w:t>
                            </w:r>
                            <w:r>
                              <w:rPr>
                                <w:rFonts w:hint="eastAsia" w:asciiTheme="majorEastAsia" w:hAnsiTheme="majorEastAsia" w:eastAsiaTheme="majorEastAsia"/>
                                <w:sz w:val="24"/>
                              </w:rPr>
                              <w:t>　６３―</w:t>
                            </w:r>
                            <w:r>
                              <w:rPr>
                                <w:rFonts w:hint="default" w:asciiTheme="majorEastAsia" w:hAnsiTheme="majorEastAsia" w:eastAsiaTheme="majorEastAsia"/>
                                <w:sz w:val="24"/>
                              </w:rPr>
                              <w:t>６３６４</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argin-top:30.2pt;mso-wrap-distance-left:9pt;mso-wrap-distance-bottom:3.6pt;mso-position-horizontal:right;mso-position-horizontal-relative:margin;mso-wrap-distance-right:9pt;mso-wrap-mode:square;mso-position-vertical-relative:text;position:absolute;height:61.5pt;width:316.5pt;z-index:2;" o:spid="_x0000_s1026"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rPr>
                          <w:rFonts w:hint="default" w:asciiTheme="majorEastAsia" w:hAnsiTheme="majorEastAsia" w:eastAsiaTheme="majorEastAsia"/>
                          <w:sz w:val="24"/>
                        </w:rPr>
                      </w:pPr>
                      <w:r>
                        <w:rPr>
                          <w:rFonts w:hint="eastAsia" w:asciiTheme="majorEastAsia" w:hAnsiTheme="majorEastAsia" w:eastAsiaTheme="majorEastAsia"/>
                          <w:sz w:val="24"/>
                        </w:rPr>
                        <w:t>お問い合わせ</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default" w:asciiTheme="majorEastAsia" w:hAnsiTheme="majorEastAsia" w:eastAsiaTheme="majorEastAsia"/>
                          <w:sz w:val="24"/>
                        </w:rPr>
                        <w:t>善通寺市</w:t>
                      </w:r>
                      <w:r>
                        <w:rPr>
                          <w:rFonts w:hint="eastAsia" w:asciiTheme="majorEastAsia" w:hAnsiTheme="majorEastAsia" w:eastAsiaTheme="majorEastAsia"/>
                          <w:sz w:val="24"/>
                        </w:rPr>
                        <w:t>高齢者課　</w:t>
                      </w:r>
                      <w:r>
                        <w:rPr>
                          <w:rFonts w:hint="default" w:asciiTheme="majorEastAsia" w:hAnsiTheme="majorEastAsia" w:eastAsiaTheme="majorEastAsia"/>
                          <w:sz w:val="24"/>
                        </w:rPr>
                        <w:t>　　　　　　</w:t>
                      </w:r>
                      <w:r>
                        <w:rPr>
                          <w:rFonts w:hint="default" w:asciiTheme="majorEastAsia" w:hAnsiTheme="majorEastAsia" w:eastAsiaTheme="majorEastAsia"/>
                          <w:sz w:val="24"/>
                        </w:rPr>
                        <w:t>☎</w:t>
                      </w:r>
                      <w:r>
                        <w:rPr>
                          <w:rFonts w:hint="default" w:asciiTheme="majorEastAsia" w:hAnsiTheme="majorEastAsia" w:eastAsiaTheme="majorEastAsia"/>
                          <w:sz w:val="24"/>
                        </w:rPr>
                        <w:t>　６３－６３３１</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default" w:asciiTheme="majorEastAsia" w:hAnsiTheme="majorEastAsia" w:eastAsiaTheme="majorEastAsia"/>
                          <w:sz w:val="24"/>
                        </w:rPr>
                        <w:t>善通寺市地域包括支援センター　</w:t>
                      </w:r>
                      <w:r>
                        <w:rPr>
                          <w:rFonts w:hint="default" w:asciiTheme="majorEastAsia" w:hAnsiTheme="majorEastAsia" w:eastAsiaTheme="majorEastAsia"/>
                          <w:sz w:val="24"/>
                        </w:rPr>
                        <w:t>☎</w:t>
                      </w:r>
                      <w:r>
                        <w:rPr>
                          <w:rFonts w:hint="eastAsia" w:asciiTheme="majorEastAsia" w:hAnsiTheme="majorEastAsia" w:eastAsiaTheme="majorEastAsia"/>
                          <w:sz w:val="24"/>
                        </w:rPr>
                        <w:t>　６３―</w:t>
                      </w:r>
                      <w:r>
                        <w:rPr>
                          <w:rFonts w:hint="default" w:asciiTheme="majorEastAsia" w:hAnsiTheme="majorEastAsia" w:eastAsiaTheme="majorEastAsia"/>
                          <w:sz w:val="24"/>
                        </w:rPr>
                        <w:t>６３６４</w:t>
                      </w:r>
                    </w:p>
                  </w:txbxContent>
                </v:textbox>
                <v:imagedata o:title=""/>
                <w10:wrap type="square" side="both" anchorx="margin" anchory="text"/>
              </v:shape>
            </w:pict>
          </mc:Fallback>
        </mc:AlternateContent>
      </w:r>
      <w:r>
        <w:rPr>
          <w:rFonts w:hint="eastAsia" w:asciiTheme="majorEastAsia" w:hAnsiTheme="majorEastAsia" w:eastAsiaTheme="majorEastAsia"/>
          <w:sz w:val="24"/>
        </w:rPr>
        <w:t>　</w:t>
      </w:r>
      <w:r>
        <w:rPr>
          <w:rFonts w:hint="default"/>
        </w:rPr>
        <w:drawing>
          <wp:inline distT="0" distB="0" distL="0" distR="0">
            <wp:extent cx="1857375" cy="1084580"/>
            <wp:effectExtent l="0" t="0" r="0" b="0"/>
            <wp:docPr id="1027" name="roujin_family.png"/>
            <a:graphic xmlns:a="http://schemas.openxmlformats.org/drawingml/2006/main">
              <a:graphicData uri="http://schemas.openxmlformats.org/drawingml/2006/picture">
                <pic:pic xmlns:pic="http://schemas.openxmlformats.org/drawingml/2006/picture">
                  <pic:nvPicPr>
                    <pic:cNvPr id="1027" name="roujin_family.png"/>
                    <pic:cNvPicPr/>
                  </pic:nvPicPr>
                  <pic:blipFill>
                    <a:blip r:embed="rId6"/>
                    <a:stretch>
                      <a:fillRect/>
                    </a:stretch>
                  </pic:blipFill>
                  <pic:spPr>
                    <a:xfrm>
                      <a:off x="0" y="0"/>
                      <a:ext cx="1857375" cy="1084580"/>
                    </a:xfrm>
                    <a:prstGeom prst="rect">
                      <a:avLst/>
                    </a:prstGeom>
                  </pic:spPr>
                </pic:pic>
              </a:graphicData>
            </a:graphic>
          </wp:inline>
        </w:drawing>
      </w:r>
    </w:p>
    <w:sectPr>
      <w:pgSz w:w="11906" w:h="16838"/>
      <w:pgMar w:top="709" w:right="1077" w:bottom="510" w:left="1077"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B608C976"/>
    <w:lvl w:ilvl="0" w:tplc="B814874A">
      <w:numFmt w:val="bullet"/>
      <w:lvlText w:val="◎"/>
      <w:lvlJc w:val="left"/>
      <w:pPr>
        <w:ind w:left="360" w:hanging="360"/>
      </w:pPr>
      <w:rPr>
        <w:rFonts w:hint="eastAsia" w:ascii="ＭＳ 明朝" w:hAnsi="ＭＳ 明朝" w:eastAsia="ＭＳ 明朝"/>
      </w:rPr>
    </w:lvl>
    <w:lvl w:ilvl="1" w:tplc="6450B0EE">
      <w:numFmt w:val="bullet"/>
      <w:lvlText w:val="・"/>
      <w:lvlJc w:val="left"/>
      <w:pPr>
        <w:ind w:left="780" w:hanging="360"/>
      </w:pPr>
      <w:rPr>
        <w:rFonts w:hint="eastAsia" w:ascii="ＭＳ ゴシック" w:hAnsi="ＭＳ ゴシック" w:eastAsia="ＭＳ ゴシック"/>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9"/>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20"/>
    <w:uiPriority w:val="0"/>
    <w:qFormat/>
    <w:pPr>
      <w:keepNext w:val="1"/>
      <w:ind w:left="800" w:leftChars="800"/>
      <w:outlineLvl w:val="5"/>
    </w:pPr>
    <w:rPr>
      <w:b w:val="1"/>
    </w:rPr>
  </w:style>
  <w:style w:type="paragraph" w:styleId="7">
    <w:name w:val="heading 7"/>
    <w:basedOn w:val="0"/>
    <w:next w:val="0"/>
    <w:link w:val="21"/>
    <w:uiPriority w:val="0"/>
    <w:qFormat/>
    <w:pPr>
      <w:keepNext w:val="1"/>
      <w:ind w:left="800" w:leftChars="800"/>
      <w:outlineLvl w:val="6"/>
    </w:pPr>
  </w:style>
  <w:style w:type="paragraph" w:styleId="8">
    <w:name w:val="heading 8"/>
    <w:basedOn w:val="0"/>
    <w:next w:val="0"/>
    <w:link w:val="22"/>
    <w:uiPriority w:val="0"/>
    <w:qFormat/>
    <w:pPr>
      <w:keepNext w:val="1"/>
      <w:ind w:left="1200" w:leftChars="1200"/>
      <w:outlineLvl w:val="7"/>
    </w:pPr>
  </w:style>
  <w:style w:type="paragraph" w:styleId="9">
    <w:name w:val="heading 9"/>
    <w:basedOn w:val="0"/>
    <w:next w:val="0"/>
    <w:link w:val="2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character" w:styleId="18" w:customStyle="1">
    <w:name w:val="見出し 4 (文字)"/>
    <w:basedOn w:val="10"/>
    <w:next w:val="18"/>
    <w:link w:val="4"/>
    <w:uiPriority w:val="0"/>
    <w:rPr>
      <w:b w:val="1"/>
    </w:rPr>
  </w:style>
  <w:style w:type="character" w:styleId="19" w:customStyle="1">
    <w:name w:val="見出し 5 (文字)"/>
    <w:basedOn w:val="10"/>
    <w:next w:val="19"/>
    <w:link w:val="5"/>
    <w:uiPriority w:val="0"/>
    <w:rPr>
      <w:rFonts w:asciiTheme="majorHAnsi" w:hAnsiTheme="majorHAnsi" w:eastAsiaTheme="majorEastAsia"/>
    </w:rPr>
  </w:style>
  <w:style w:type="character" w:styleId="20" w:customStyle="1">
    <w:name w:val="見出し 6 (文字)"/>
    <w:basedOn w:val="10"/>
    <w:next w:val="20"/>
    <w:link w:val="6"/>
    <w:uiPriority w:val="0"/>
    <w:rPr>
      <w:b w:val="1"/>
    </w:rPr>
  </w:style>
  <w:style w:type="character" w:styleId="21" w:customStyle="1">
    <w:name w:val="見出し 7 (文字)"/>
    <w:basedOn w:val="10"/>
    <w:next w:val="21"/>
    <w:link w:val="7"/>
    <w:uiPriority w:val="0"/>
  </w:style>
  <w:style w:type="character" w:styleId="22" w:customStyle="1">
    <w:name w:val="見出し 8 (文字)"/>
    <w:basedOn w:val="10"/>
    <w:next w:val="22"/>
    <w:link w:val="8"/>
    <w:uiPriority w:val="0"/>
  </w:style>
  <w:style w:type="character" w:styleId="23" w:customStyle="1">
    <w:name w:val="見出し 9 (文字)"/>
    <w:basedOn w:val="10"/>
    <w:next w:val="23"/>
    <w:link w:val="9"/>
    <w:uiPriority w:val="0"/>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Subtitle"/>
    <w:basedOn w:val="0"/>
    <w:next w:val="0"/>
    <w:link w:val="27"/>
    <w:uiPriority w:val="0"/>
    <w:qFormat/>
    <w:pPr>
      <w:jc w:val="center"/>
      <w:outlineLvl w:val="1"/>
    </w:pPr>
    <w:rPr>
      <w:rFonts w:eastAsia="ＭＳ ゴシック" w:asciiTheme="majorHAnsi" w:hAnsiTheme="majorHAnsi"/>
      <w:sz w:val="24"/>
    </w:rPr>
  </w:style>
  <w:style w:type="character" w:styleId="27" w:customStyle="1">
    <w:name w:val="副題 (文字)"/>
    <w:basedOn w:val="10"/>
    <w:next w:val="27"/>
    <w:link w:val="26"/>
    <w:uiPriority w:val="0"/>
    <w:rPr>
      <w:rFonts w:eastAsia="ＭＳ ゴシック" w:asciiTheme="majorHAnsi" w:hAnsiTheme="majorHAnsi"/>
      <w:sz w:val="24"/>
    </w:rPr>
  </w:style>
  <w:style w:type="character" w:styleId="28">
    <w:name w:val="Subtle Emphasis"/>
    <w:basedOn w:val="10"/>
    <w:next w:val="28"/>
    <w:link w:val="0"/>
    <w:uiPriority w:val="0"/>
    <w:qFormat/>
    <w:rPr>
      <w:i w:val="1"/>
      <w:color w:val="828282" w:themeColor="text1" w:themeTint="7F"/>
    </w:rPr>
  </w:style>
  <w:style w:type="character" w:styleId="29">
    <w:name w:val="Emphasis"/>
    <w:basedOn w:val="10"/>
    <w:next w:val="29"/>
    <w:link w:val="0"/>
    <w:uiPriority w:val="0"/>
    <w:qFormat/>
    <w:rPr>
      <w:i w:val="1"/>
    </w:rPr>
  </w:style>
  <w:style w:type="character" w:styleId="30">
    <w:name w:val="Intense Emphasis"/>
    <w:basedOn w:val="10"/>
    <w:next w:val="30"/>
    <w:link w:val="0"/>
    <w:uiPriority w:val="0"/>
    <w:qFormat/>
    <w:rPr>
      <w:b w:val="1"/>
      <w:i w:val="1"/>
      <w:color w:val="4F81BD" w:themeColor="accent1"/>
    </w:rPr>
  </w:style>
  <w:style w:type="character" w:styleId="31">
    <w:name w:val="Strong"/>
    <w:basedOn w:val="10"/>
    <w:next w:val="31"/>
    <w:link w:val="0"/>
    <w:uiPriority w:val="0"/>
    <w:qFormat/>
    <w:rPr>
      <w:b w:val="1"/>
    </w:rPr>
  </w:style>
  <w:style w:type="paragraph" w:styleId="32">
    <w:name w:val="Quote"/>
    <w:basedOn w:val="0"/>
    <w:next w:val="0"/>
    <w:link w:val="33"/>
    <w:uiPriority w:val="0"/>
    <w:qFormat/>
    <w:rPr>
      <w:i w:val="1"/>
      <w:color w:val="000000" w:themeColor="text1"/>
    </w:rPr>
  </w:style>
  <w:style w:type="character" w:styleId="33" w:customStyle="1">
    <w:name w:val="引用文 (文字)"/>
    <w:basedOn w:val="10"/>
    <w:next w:val="33"/>
    <w:link w:val="32"/>
    <w:uiPriority w:val="0"/>
    <w:rPr>
      <w:i w:val="1"/>
      <w:color w:val="000000" w:themeColor="text1"/>
    </w:rPr>
  </w:style>
  <w:style w:type="paragraph" w:styleId="34">
    <w:name w:val="Intense Quote"/>
    <w:basedOn w:val="0"/>
    <w:next w:val="0"/>
    <w:link w:val="35"/>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5" w:customStyle="1">
    <w:name w:val="引用文 2 (文字)"/>
    <w:basedOn w:val="10"/>
    <w:next w:val="35"/>
    <w:link w:val="34"/>
    <w:uiPriority w:val="0"/>
    <w:rPr>
      <w:b w:val="1"/>
      <w:i w:val="1"/>
      <w:color w:val="4F81BD" w:themeColor="accent1"/>
    </w:rPr>
  </w:style>
  <w:style w:type="character" w:styleId="36">
    <w:name w:val="Subtle Reference"/>
    <w:basedOn w:val="10"/>
    <w:next w:val="36"/>
    <w:link w:val="0"/>
    <w:uiPriority w:val="0"/>
    <w:qFormat/>
    <w:rPr>
      <w:smallCaps w:val="1"/>
      <w:color w:val="C0504D" w:themeColor="accent2"/>
      <w:u w:val="single" w:color="auto"/>
    </w:rPr>
  </w:style>
  <w:style w:type="character" w:styleId="37">
    <w:name w:val="Intense Reference"/>
    <w:basedOn w:val="10"/>
    <w:next w:val="37"/>
    <w:link w:val="0"/>
    <w:uiPriority w:val="0"/>
    <w:qFormat/>
    <w:rPr>
      <w:b w:val="1"/>
      <w:smallCaps w:val="1"/>
      <w:color w:val="C0504D" w:themeColor="accent2"/>
      <w:spacing w:val="5"/>
      <w:u w:val="single" w:color="auto"/>
    </w:rPr>
  </w:style>
  <w:style w:type="character" w:styleId="38">
    <w:name w:val="Book Title"/>
    <w:basedOn w:val="10"/>
    <w:next w:val="38"/>
    <w:link w:val="0"/>
    <w:uiPriority w:val="0"/>
    <w:qFormat/>
    <w:rPr>
      <w:b w:val="1"/>
      <w:smallCaps w:val="1"/>
      <w:spacing w:val="5"/>
    </w:rPr>
  </w:style>
  <w:style w:type="paragraph" w:styleId="39">
    <w:name w:val="List Paragraph"/>
    <w:basedOn w:val="0"/>
    <w:next w:val="39"/>
    <w:link w:val="0"/>
    <w:uiPriority w:val="0"/>
    <w:qFormat/>
    <w:pPr>
      <w:ind w:left="840" w:leftChars="400"/>
    </w:pPr>
  </w:style>
  <w:style w:type="character" w:styleId="40">
    <w:name w:val="Hyperlink"/>
    <w:basedOn w:val="10"/>
    <w:next w:val="40"/>
    <w:link w:val="0"/>
    <w:uiPriority w:val="0"/>
    <w:rPr>
      <w:color w:val="0000FF" w:themeColor="hyperlink"/>
      <w:u w:val="single" w:color="auto"/>
    </w:rPr>
  </w:style>
  <w:style w:type="character" w:styleId="41">
    <w:name w:val="FollowedHyperlink"/>
    <w:basedOn w:val="10"/>
    <w:next w:val="41"/>
    <w:link w:val="0"/>
    <w:uiPriority w:val="0"/>
    <w:rPr>
      <w:color w:val="800080" w:themeColor="followedHyperlink"/>
      <w:u w:val="single" w:color="auto"/>
    </w:rPr>
  </w:style>
  <w:style w:type="paragraph" w:styleId="42">
    <w:name w:val="Balloon Text"/>
    <w:basedOn w:val="0"/>
    <w:next w:val="42"/>
    <w:link w:val="43"/>
    <w:uiPriority w:val="0"/>
    <w:semiHidden/>
    <w:rPr>
      <w:rFonts w:asciiTheme="majorHAnsi" w:hAnsiTheme="majorHAnsi" w:eastAsiaTheme="majorEastAsia"/>
      <w:sz w:val="18"/>
    </w:rPr>
  </w:style>
  <w:style w:type="character" w:styleId="43" w:customStyle="1">
    <w:name w:val="吹き出し (文字)"/>
    <w:basedOn w:val="10"/>
    <w:next w:val="43"/>
    <w:link w:val="42"/>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media/image1.png" Id="rId6"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597</TotalTime>
  <Pages>1</Pages>
  <Words>100</Words>
  <Characters>575</Characters>
  <Application>JUST Note</Application>
  <Lines>4</Lines>
  <Paragraphs>1</Paragraphs>
  <CharactersWithSpaces>674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ZCN100100</dc:creator>
  <cp:lastModifiedBy>zcninet</cp:lastModifiedBy>
  <cp:lastPrinted>2019-03-06T06:32:00Z</cp:lastPrinted>
  <dcterms:created xsi:type="dcterms:W3CDTF">2019-02-05T03:57:00Z</dcterms:created>
  <dcterms:modified xsi:type="dcterms:W3CDTF">2019-03-12T00:25:06Z</dcterms:modified>
  <cp:revision>20</cp:revision>
</cp:coreProperties>
</file>